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66" w:rsidRPr="00801766" w:rsidRDefault="00BC7E6D" w:rsidP="00801766">
      <w:pPr>
        <w:suppressAutoHyphens/>
        <w:spacing w:line="2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В с</w:t>
      </w:r>
      <w:r w:rsidR="00412A74">
        <w:rPr>
          <w:rFonts w:ascii="Times New Roman" w:hAnsi="Times New Roman" w:cs="Times New Roman"/>
          <w:b/>
          <w:color w:val="333333"/>
          <w:sz w:val="28"/>
          <w:szCs w:val="28"/>
        </w:rPr>
        <w:t>оответствии с распоряжением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Северо-Западного транспортного</w:t>
      </w:r>
      <w:r w:rsidR="00801766" w:rsidRPr="008017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ора от</w:t>
      </w:r>
      <w:r w:rsidR="008B738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17.08.2021 № 228</w:t>
      </w:r>
      <w:r w:rsidR="00412A74">
        <w:rPr>
          <w:rFonts w:ascii="Times New Roman" w:hAnsi="Times New Roman" w:cs="Times New Roman"/>
          <w:b/>
          <w:color w:val="333333"/>
          <w:sz w:val="28"/>
          <w:szCs w:val="28"/>
        </w:rPr>
        <w:t>-р</w:t>
      </w:r>
      <w:r w:rsidR="008B738E">
        <w:rPr>
          <w:rFonts w:ascii="Times New Roman" w:hAnsi="Times New Roman" w:cs="Times New Roman"/>
          <w:b/>
          <w:color w:val="333333"/>
          <w:sz w:val="28"/>
          <w:szCs w:val="28"/>
        </w:rPr>
        <w:t>/6</w:t>
      </w:r>
      <w:r w:rsidR="00801766" w:rsidRPr="008017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проводит конкурс на замещение вакантной должности федеральной государственной гражданской службы</w:t>
      </w:r>
    </w:p>
    <w:p w:rsidR="000F00D1" w:rsidRDefault="000F00D1" w:rsidP="000F00D1">
      <w:pPr>
        <w:suppressAutoHyphens/>
        <w:spacing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должности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2A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="008B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Псковской</w:t>
      </w:r>
      <w:r w:rsidR="0041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транспортной </w:t>
      </w:r>
      <w:r w:rsidR="008B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</w:t>
      </w:r>
      <w:r w:rsidR="008B738E"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-Западной транспортной прокуратуры.</w:t>
      </w:r>
    </w:p>
    <w:p w:rsidR="000F00D1" w:rsidRPr="000F00D1" w:rsidRDefault="009C3211" w:rsidP="000F00D1">
      <w:pPr>
        <w:suppressAutoHyphens/>
        <w:spacing w:line="2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и иные требования, предъявляемые к кандидату, должностные обязанности, права и ответственность за неисполнение должностных обязанностей, показатели эффективности и результативности профессиональной и служебной деятельности</w:t>
      </w:r>
      <w:r w:rsidR="000F00D1" w:rsidRPr="000F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00D1" w:rsidRPr="000F00D1" w:rsidRDefault="000F00D1" w:rsidP="000F00D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0D1" w:rsidRPr="000F00D1" w:rsidRDefault="000F00D1" w:rsidP="000F00D1">
      <w:pPr>
        <w:suppressAutoHyphens/>
        <w:spacing w:after="0" w:line="324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Квалификационные требования к образованию, стажу гражданской службы </w:t>
      </w: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(государственной службы иных видов) или стажу работы по специальности, к уровню и характеру знаний, навыков и умений.</w:t>
      </w:r>
    </w:p>
    <w:p w:rsidR="000F00D1" w:rsidRPr="000F00D1" w:rsidRDefault="000F00D1" w:rsidP="000F00D1">
      <w:pPr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1.1. В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</w:t>
      </w:r>
      <w:r w:rsidR="0041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гражданской службы», должность главного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специалиста </w:t>
      </w:r>
      <w:r w:rsidR="0041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Новгородской транспортной прокуратуры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Северо-Западной транспорт</w:t>
      </w:r>
      <w:r w:rsidR="0041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ной прокуратуры (далее – главный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специалист) относится к старшей группе должностей категории «специалисты» и имеет регист</w:t>
      </w:r>
      <w:r w:rsidR="0041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рационный номер (код) 17</w:t>
      </w:r>
      <w:r w:rsidR="00D22F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-3-4-043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633F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 </w:t>
      </w:r>
      <w:r w:rsidR="00F633F1" w:rsidRPr="008B73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уровню профессионального образования: высшее образование – </w:t>
      </w:r>
      <w:r w:rsidR="008B738E" w:rsidRPr="008B73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бакалавра</w:t>
      </w:r>
      <w:r w:rsidR="00F633F1" w:rsidRPr="008B73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 специальностям, соответствующим функциям и конкретным зада</w:t>
      </w:r>
      <w:r w:rsidR="00F633F1" w:rsidRPr="008B73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чам, возложенным на транспортную прокуратуру (на правах районной).</w:t>
      </w:r>
    </w:p>
    <w:p w:rsidR="000F00D1" w:rsidRPr="000F00D1" w:rsidRDefault="00F633F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F00D1"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1.3. Требования к стажу государственной гражданской службы (государственной службы иных видов) или стажу работы по специальности: без предъявления требований к стажу.</w:t>
      </w:r>
    </w:p>
    <w:p w:rsidR="00F633F1" w:rsidRPr="00F633F1" w:rsidRDefault="000F00D1" w:rsidP="00F633F1">
      <w:pPr>
        <w:pStyle w:val="3"/>
        <w:shd w:val="clear" w:color="auto" w:fill="auto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F00D1">
        <w:rPr>
          <w:rFonts w:ascii="Times New Roman" w:eastAsia="Times New Roman" w:hAnsi="Times New Roman" w:cs="Times New Roman"/>
          <w:lang w:eastAsia="ru-RU"/>
        </w:rPr>
        <w:t xml:space="preserve">1.4. </w:t>
      </w:r>
      <w:r w:rsidR="00F633F1" w:rsidRPr="00F633F1">
        <w:rPr>
          <w:rFonts w:ascii="Times New Roman" w:eastAsia="Times New Roman" w:hAnsi="Times New Roman" w:cs="Times New Roman"/>
          <w:lang w:eastAsia="ru-RU"/>
        </w:rPr>
        <w:t>Требования к базовым знаниям и умениям: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языка Российской Федерации (русского языка);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</w:t>
      </w:r>
      <w:hyperlink r:id="rId6" w:history="1">
        <w:r w:rsidRPr="00F633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информационно-коммуникационных технологий (знание общих принципов функционирования системы электронного документооборота, основных положений законодательства о персональных данных, умение по применению персонального компьютера);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и управленческих умений, свидетельствующих о наличии необходимых профессиональных и личностных качеств;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базы по вопросам обеспечения деятельности органов прокуратуры; порядка работы со служебной информацией; правил дело</w:t>
      </w: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этикета; правил и норм охраны труда, техники безопасности и противопожарной защиты; служебного распорядка и должностного регламента.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умения: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мыслить системно (стратегически);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планировать, рационально использовать служебное время и достигать результата;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умения;</w:t>
      </w:r>
    </w:p>
    <w:p w:rsidR="00F633F1" w:rsidRPr="00F633F1" w:rsidRDefault="00F633F1" w:rsidP="00F6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управлять изменениями.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Гражданские служащие указанной категории должны знать: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обеспечения деятельности прокуратуры, в части исполнения своих должностных обязанностей; основы организации труда и делопроизводства; общие вопросы в области обеспечения информационной безопасности; базовое программное обеспечение, системы взаимодействия с гражданами и организациями, межведомственного взаимодействия, информационной безопасности, информационно-аналитические системы; правила делового этикета; правила и нормы охраны труда, техники безопасности и противопожарной защиты; служебный распорядок и должностной регламент; централизованную и смешанную формы ведения делопроизводства;</w:t>
      </w:r>
      <w:r w:rsidRPr="00F633F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 </w:t>
      </w:r>
      <w:r w:rsidRPr="00F633F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систему взаимодействия в рамках внутриведомственного и межведомственного электронного документооборота.</w:t>
      </w:r>
    </w:p>
    <w:p w:rsidR="00F633F1" w:rsidRPr="00F633F1" w:rsidRDefault="00F633F1" w:rsidP="00F63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Гражданские служащие указанной категории должны иметь навыки: взаимодействия с представителями других государственных органов; эффективного планирования деятельности; анализа и прогнозирования; разработки проектов нормативных правовых актов и организационно-распорядительных документов; работы с различными источниками информации и служебными документами; ведения деловых переговоров и подготовки делового письма; работы с периферийными устройствами компьютера и программным обеспечением, в том числе в текстовом редакторе, операционной системе, справочно-правовых системах, сети Интернет, с электронными таблицами и электронной почтой, системой взаимодействия с гражданами и организациями, информационно-аналитическими системами; владения приемами межличностных отношений, сотрудничества, грамотного учета мнения коллег и недопущения межличностных конфликтов.</w:t>
      </w:r>
    </w:p>
    <w:p w:rsidR="000F00D1" w:rsidRPr="000F00D1" w:rsidRDefault="000F00D1" w:rsidP="00F633F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B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обязанности, права и ответственность </w:t>
      </w:r>
      <w:r w:rsid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за неисполнение (ненадлежащее исполнение) должностных обязанностей.</w:t>
      </w:r>
    </w:p>
    <w:p w:rsidR="00F633F1" w:rsidRPr="00F633F1" w:rsidRDefault="000F00D1" w:rsidP="00F633F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3F1"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20.2 Федерального закона от 27.07.2004 № 79-ФЗ «О государственной гражданской службе Российской Федерации» представлять ежегодно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их идентифицировать;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осуществлять непосредственное ведение делопроизводства в </w:t>
      </w: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соответствии с Инструкцией по делопроизводству в органах и учреждениях прокуратуры Российской Федерации, утвержденной приказом Генерального прокурора Российской Федерации № 450 от 29.12.2011;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получать и отправлять почтовую корреспонденцию через филиал ФГУП «Почта России», территориальные органы Государственной фельдъегерской службы России и Управления специальной связи Северо-Западного и Центрального федеральных округов;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прием, первичную обработку и регистрацию входящей корреспонденции, обращений граждан, должностных лиц государственных органов, учреждений и организаций различных форм собственности с использованием автоматизированного информационного комплекса единой системы информационно-документационного обеспечения надзорного производства органов прокуратуры - АИК «Надзор»;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формирование, оформление и хранения дел в делопроизводстве согласно номенклатуре, а также подготовку их к передаче в архив;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вести учет, обеспечивать сохранность документов, хранящихся в архиве;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вести табель учета рабочего времени сотрудников транспортной прокуратуры (на правах районной);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контроль за использованием, хранением и выдачей гербовых бланков, подготовка актов на их уничтожение;</w:t>
      </w:r>
    </w:p>
    <w:p w:rsidR="00F633F1" w:rsidRPr="00F633F1" w:rsidRDefault="00F633F1" w:rsidP="00F633F1">
      <w:pPr>
        <w:widowControl w:val="0"/>
        <w:spacing w:after="0" w:line="320" w:lineRule="exact"/>
        <w:ind w:left="6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ежемесячно составлять отчет по движению и количеству входящей и исходящей корреспонденции;</w:t>
      </w:r>
    </w:p>
    <w:p w:rsidR="00F633F1" w:rsidRPr="00F633F1" w:rsidRDefault="00F633F1" w:rsidP="00F6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работников прокуратуры по вопросам, входящим в его компетенцию;</w:t>
      </w:r>
    </w:p>
    <w:p w:rsidR="00F633F1" w:rsidRPr="00F633F1" w:rsidRDefault="00F633F1" w:rsidP="00F6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работать над повышением своего профессионального уровня;</w:t>
      </w:r>
    </w:p>
    <w:p w:rsidR="000F00D1" w:rsidRPr="008B738E" w:rsidRDefault="00F633F1" w:rsidP="008B738E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выполнять иные поручения Северо-Западного транспортного прокурора, транспортного прокурора (на правах районного).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2.2. Основные права </w:t>
      </w:r>
      <w:r w:rsid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главного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специалиста регулируются статьей 14 Федерального закона от 27.07.2004 № 79-ФЗ «О государственной гражданской службе Российской Федерации».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2.3. </w:t>
      </w:r>
      <w:r w:rsid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Главный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министративную или уголовную ответственность в соответствии с федераль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ными законами.</w:t>
      </w:r>
    </w:p>
    <w:p w:rsidR="00F633F1" w:rsidRPr="0081098F" w:rsidRDefault="000F00D1" w:rsidP="00F633F1">
      <w:pPr>
        <w:pStyle w:val="3"/>
        <w:shd w:val="clear" w:color="auto" w:fill="auto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1098F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F633F1" w:rsidRPr="0081098F">
        <w:rPr>
          <w:rFonts w:ascii="Times New Roman" w:eastAsia="Times New Roman" w:hAnsi="Times New Roman" w:cs="Times New Roman"/>
          <w:lang w:eastAsia="ru-RU"/>
        </w:rPr>
        <w:t>Перечень вопросов, по которым главный специалист вправе или обязан самостоятельно принимать решения: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 работы на вверенном участке, подготовка на его основании предложений об улучшении условий прохождения службы, совершенствовании сис</w:t>
      </w: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темы работы, обеспечении дополнительными организационно-техническими средствами;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внесение предложений о совершенствовании деятельности </w:t>
      </w: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прокуратуры.</w:t>
      </w:r>
    </w:p>
    <w:p w:rsidR="00F633F1" w:rsidRPr="0081098F" w:rsidRDefault="000F00D1" w:rsidP="00F633F1">
      <w:pPr>
        <w:pStyle w:val="3"/>
        <w:shd w:val="clear" w:color="auto" w:fill="auto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1098F">
        <w:rPr>
          <w:rFonts w:ascii="Times New Roman" w:eastAsia="Times New Roman" w:hAnsi="Times New Roman" w:cs="Times New Roman"/>
          <w:lang w:eastAsia="ru-RU"/>
        </w:rPr>
        <w:t xml:space="preserve">4. </w:t>
      </w:r>
      <w:bookmarkStart w:id="0" w:name="bookmark0"/>
      <w:r w:rsidR="00F633F1" w:rsidRPr="0081098F">
        <w:rPr>
          <w:rFonts w:ascii="Times New Roman" w:eastAsia="Times New Roman" w:hAnsi="Times New Roman" w:cs="Times New Roman"/>
          <w:lang w:eastAsia="ru-RU"/>
        </w:rPr>
        <w:t xml:space="preserve">Перечень </w:t>
      </w:r>
      <w:r w:rsidR="00F633F1" w:rsidRPr="0081098F">
        <w:rPr>
          <w:rFonts w:ascii="Times New Roman" w:eastAsia="Times New Roman" w:hAnsi="Times New Roman" w:cs="Times New Roman"/>
          <w:bCs/>
          <w:lang w:eastAsia="ru-RU"/>
        </w:rPr>
        <w:t xml:space="preserve">вопросов, </w:t>
      </w:r>
      <w:r w:rsidR="00F633F1" w:rsidRPr="0081098F">
        <w:rPr>
          <w:rFonts w:ascii="Times New Roman" w:eastAsia="Times New Roman" w:hAnsi="Times New Roman" w:cs="Times New Roman"/>
          <w:lang w:eastAsia="ru-RU"/>
        </w:rPr>
        <w:t xml:space="preserve">в рассмотрении которых главный специалист вправе или обязан участвовать при подготовке </w:t>
      </w:r>
      <w:r w:rsidR="00F633F1" w:rsidRPr="0081098F">
        <w:rPr>
          <w:rFonts w:ascii="Times New Roman" w:eastAsia="Times New Roman" w:hAnsi="Times New Roman" w:cs="Times New Roman"/>
          <w:bCs/>
          <w:lang w:eastAsia="ru-RU"/>
        </w:rPr>
        <w:t xml:space="preserve">проектов </w:t>
      </w:r>
      <w:r w:rsidR="00F633F1" w:rsidRPr="0081098F">
        <w:rPr>
          <w:rFonts w:ascii="Times New Roman" w:eastAsia="Times New Roman" w:hAnsi="Times New Roman" w:cs="Times New Roman"/>
          <w:lang w:eastAsia="ru-RU"/>
        </w:rPr>
        <w:t>нормативных актов и (или) проектов управленческих и иных решений: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должностной регламент, планы работы прокуратуры.</w:t>
      </w:r>
    </w:p>
    <w:p w:rsidR="00F633F1" w:rsidRPr="0081098F" w:rsidRDefault="000F00D1" w:rsidP="00F633F1">
      <w:pPr>
        <w:pStyle w:val="3"/>
        <w:shd w:val="clear" w:color="auto" w:fill="auto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1098F">
        <w:rPr>
          <w:rFonts w:ascii="Times New Roman" w:eastAsia="Times New Roman" w:hAnsi="Times New Roman" w:cs="Times New Roman"/>
          <w:lang w:eastAsia="ru-RU"/>
        </w:rPr>
        <w:t xml:space="preserve">5. </w:t>
      </w:r>
      <w:bookmarkStart w:id="1" w:name="bookmark1"/>
      <w:bookmarkEnd w:id="0"/>
      <w:r w:rsidR="00F633F1" w:rsidRPr="0081098F">
        <w:rPr>
          <w:rFonts w:ascii="Times New Roman" w:eastAsia="Times New Roman" w:hAnsi="Times New Roman" w:cs="Times New Roman"/>
          <w:lang w:eastAsia="ru-RU"/>
        </w:rPr>
        <w:t xml:space="preserve">Сроки </w:t>
      </w:r>
      <w:r w:rsidR="00F633F1" w:rsidRPr="0081098F">
        <w:rPr>
          <w:rFonts w:ascii="Times New Roman" w:eastAsia="Times New Roman" w:hAnsi="Times New Roman" w:cs="Times New Roman"/>
          <w:color w:val="000000"/>
          <w:lang w:eastAsia="ru-RU"/>
        </w:rPr>
        <w:t xml:space="preserve">и процедуры </w:t>
      </w:r>
      <w:r w:rsidR="00F633F1" w:rsidRPr="0081098F">
        <w:rPr>
          <w:rFonts w:ascii="Times New Roman" w:eastAsia="Times New Roman" w:hAnsi="Times New Roman" w:cs="Times New Roman"/>
          <w:lang w:eastAsia="ru-RU"/>
        </w:rPr>
        <w:t>подготовки, рассмотрения проектов управленче</w:t>
      </w:r>
      <w:r w:rsidR="00F633F1" w:rsidRPr="0081098F">
        <w:rPr>
          <w:rFonts w:ascii="Times New Roman" w:eastAsia="Times New Roman" w:hAnsi="Times New Roman" w:cs="Times New Roman"/>
          <w:lang w:eastAsia="ru-RU"/>
        </w:rPr>
        <w:softHyphen/>
        <w:t>ских и иных решений, порядок их согласования и принятия.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Главный специалист соблюдает установленные законо</w:t>
      </w: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дательством, приказами, указаниями и распоряжениями вышестоящего руко</w:t>
      </w: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водства сроки и процедуры рассмотрения проектов управленческих и иных решений, порядок их согласования и принятия.</w:t>
      </w:r>
    </w:p>
    <w:p w:rsidR="00F633F1" w:rsidRPr="0081098F" w:rsidRDefault="000F00D1" w:rsidP="00F633F1">
      <w:pPr>
        <w:pStyle w:val="3"/>
        <w:shd w:val="clear" w:color="auto" w:fill="auto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1098F">
        <w:rPr>
          <w:rFonts w:ascii="Times New Roman" w:eastAsia="Times New Roman" w:hAnsi="Times New Roman" w:cs="Times New Roman"/>
          <w:lang w:eastAsia="ru-RU"/>
        </w:rPr>
        <w:t xml:space="preserve">6. </w:t>
      </w:r>
      <w:bookmarkStart w:id="2" w:name="bookmark2"/>
      <w:bookmarkEnd w:id="1"/>
      <w:r w:rsidR="00F633F1" w:rsidRPr="0081098F">
        <w:rPr>
          <w:rFonts w:ascii="Times New Roman" w:eastAsia="Times New Roman" w:hAnsi="Times New Roman" w:cs="Times New Roman"/>
          <w:lang w:eastAsia="ru-RU"/>
        </w:rPr>
        <w:t>Порядок служебного взаимодействия главного специалиста в связи с исполнением им должностных обязанностей с гражданскими служащим того же государственного органа, гражданскими служащим и иных государственных органов, другими гражданами, а также организа</w:t>
      </w:r>
      <w:r w:rsidR="00F633F1" w:rsidRPr="0081098F">
        <w:rPr>
          <w:rFonts w:ascii="Times New Roman" w:eastAsia="Times New Roman" w:hAnsi="Times New Roman" w:cs="Times New Roman"/>
          <w:lang w:eastAsia="ru-RU"/>
        </w:rPr>
        <w:softHyphen/>
        <w:t>циями.</w:t>
      </w:r>
    </w:p>
    <w:p w:rsidR="00F633F1" w:rsidRPr="0081098F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Служебное взаимодействие с прокурорскими работниками, гражданскими служащими и работниками органов прокуратуры, занимающими должности, не отнесенные к государственным должностям, государственными служащими иных государственных органов, а также гражданами, организациями и их представителями строится главным специалистом в рамках деловых отношений на основе принципов служебного поведения, определенных в статье 18 Федерального закона «О государственной гражданской службе Российской Федерации», правил и этических норм служебного поведения, установленных Кодексом этики и служебного поведения федерального государственного гражданского служащего органов п</w:t>
      </w:r>
      <w:r w:rsidRP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рокуратуры Российской Федерации</w:t>
      </w:r>
    </w:p>
    <w:p w:rsidR="00F633F1" w:rsidRPr="0081098F" w:rsidRDefault="000F00D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7. </w:t>
      </w:r>
      <w:bookmarkEnd w:id="2"/>
      <w:r w:rsidR="00F633F1" w:rsidRPr="008109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Показатели эффективности и результативности профессиональной служебной деятельности главного специалиста.</w:t>
      </w:r>
    </w:p>
    <w:p w:rsidR="00F633F1" w:rsidRPr="0081098F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Эффективность и результативность профессиональной служебной деятельности главного специалиста оценивается:</w:t>
      </w:r>
    </w:p>
    <w:p w:rsidR="00F633F1" w:rsidRPr="0081098F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количественным и качественным показателям подготовленных и рассмотренных служебных документов (подготовкой документов в соответствии с установленными требованиями, полным и логичным изложением материала, юридически грамотным составлением документа, отсутствием стилистических и грамматических ошибок), изученных материалов, наличию жалоб на результаты исполнения служебных функций, своевременности и качеству выполнения возложенных задач;</w:t>
      </w:r>
    </w:p>
    <w:p w:rsidR="00F633F1" w:rsidRPr="00F633F1" w:rsidRDefault="00F633F1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профессиональной компетентностью (знанием законодательных, нормативно-правовых актов, широтой профессионального кругозора, умением работать с документами);</w:t>
      </w:r>
    </w:p>
    <w:p w:rsidR="00F633F1" w:rsidRPr="00F633F1" w:rsidRDefault="00F633F1" w:rsidP="00F633F1">
      <w:pPr>
        <w:keepNext/>
        <w:keepLines/>
        <w:widowControl w:val="0"/>
        <w:suppressAutoHyphens/>
        <w:spacing w:after="0" w:line="320" w:lineRule="exact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способностью четко организовывать и планировать выполнение порученных заданий, умением рационально использовать рабочее время, расставляя приоритеты;</w:t>
      </w:r>
    </w:p>
    <w:p w:rsidR="00F633F1" w:rsidRPr="00F633F1" w:rsidRDefault="00F633F1" w:rsidP="00F633F1">
      <w:pPr>
        <w:keepNext/>
        <w:keepLines/>
        <w:widowControl w:val="0"/>
        <w:suppressAutoHyphens/>
        <w:spacing w:after="0" w:line="320" w:lineRule="exact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63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выполняемым объемом работы и интенсивностью труда, способностью сохранять высокую работоспособность в экстремальных условиях, соблюдением служебной дисциплины.</w:t>
      </w:r>
    </w:p>
    <w:p w:rsidR="0081098F" w:rsidRDefault="0081098F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17FC8" w:rsidRPr="00A944D8" w:rsidRDefault="00617FC8" w:rsidP="00F633F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участия в конкурсе предоставляются следующие документы: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личное заявление (приложение №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собственноручно заполненную и подписанную анкету по форме, утвержденной </w:t>
      </w:r>
      <w:hyperlink r:id="rId7" w:history="1">
        <w:r w:rsidRPr="00617FC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распоряжением Правительства Российской Федерации от 26.05.2005 N 667-р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приложением фотографий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(черно-белые, без уголка, матовая бумага) размером 3,5х4,5 – 2 шт., 6х4 – 2шт.;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д) копии документов воинского учета - для военнообязанных и лиц, подлежащих призыву на военную службу;</w:t>
      </w:r>
    </w:p>
    <w:p w:rsid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N 001-ГС/у, установленной </w:t>
      </w:r>
      <w:hyperlink r:id="rId8" w:history="1">
        <w:r w:rsidRPr="00617FC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приказом Министерства здравоохранения и социального развития Российской Федерации от 14.12.2009 N 984н</w:t>
        </w:r>
      </w:hyperlink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медицинская справка 086-у;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пенсионного страхового свидетельства</w:t>
      </w:r>
      <w:r w:rsid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свидетельства о постановке на учет в налоговом органе (ИНН);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характеристика с последнего места работы (службы, учебы);</w:t>
      </w:r>
    </w:p>
    <w:p w:rsidR="00A944D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справка о соблюдении гражданином ограничений, связанных с замещением государственной должности Российской Федерации, государственной должности фед</w:t>
      </w:r>
      <w:r w:rsid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еральной государственной службы;</w:t>
      </w:r>
    </w:p>
    <w:p w:rsidR="0081098F" w:rsidRPr="0081098F" w:rsidRDefault="0081098F" w:rsidP="0081098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м)</w:t>
      </w:r>
      <w:r w:rsidRP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617FC8" w:rsidRDefault="0081098F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н) </w:t>
      </w:r>
      <w:r w:rsidR="00617FC8"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иные документы, предусмотренные федеральным законодательством, если о необходимости их предоставления указано в объявлении о приеме документов для участия в конкурсе.</w:t>
      </w:r>
    </w:p>
    <w:p w:rsidR="00801766" w:rsidRDefault="00801766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4D8" w:rsidRDefault="00801766" w:rsidP="00801766">
      <w:pPr>
        <w:widowControl w:val="0"/>
        <w:suppressAutoHyphens/>
        <w:spacing w:after="0" w:line="320" w:lineRule="exact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1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прохождения государственной гражданской службы: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рабочий день: с понедельника по четверг 09.00 - 18.00, пятница: 09.00 - 16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.45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обеденный перерыв - 45 минут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денежное содержание гражданского служащего состоит из: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а) месячного оклада в соответствии с замещаемой должностью;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б) месячного оклада в соответствии с присвоенным ему классным чином;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в) ежемесячной надбавки к должностному окладу за выслугу лет на гражданской службе;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г) ежемесячной надбавки к должностному окладу за особые условия гражданской службы;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д) ежемесячного денежного поощрения;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е) единовременной выплаты при предоставлении ежегодного оплачиваемого отпуска.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ежегодный оплачиваемый отпуск: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основной - 30 календарных дней,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дополнительный: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- 3 календарных дня за</w:t>
      </w:r>
      <w:r w:rsidR="008109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ненормированный служебный день;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за выслугу лет.</w:t>
      </w:r>
    </w:p>
    <w:p w:rsidR="00801766" w:rsidRDefault="00801766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Default="00A944D8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Прием</w:t>
      </w:r>
      <w:r w:rsidR="008B73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документов осуществляется до 07.09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.2021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включительно по месту нахождения конкурсной комиссии (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 адресу: г. Санкт-Петербург,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ул. Маяковского, д. 35, лит. А.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).</w:t>
      </w:r>
    </w:p>
    <w:p w:rsidR="00617FC8" w:rsidRPr="000F00D1" w:rsidRDefault="00A944D8" w:rsidP="008B738E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Предполагаемые даты проведения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второго этапа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конкурса </w:t>
      </w:r>
      <w:r w:rsidR="008B73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09.09.2021 – 17</w:t>
      </w:r>
      <w:r w:rsidR="008545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.09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.2021, по адресу</w:t>
      </w:r>
      <w:r w:rsidR="00BC3AC0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 г. Санкт-Петербург,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C3AC0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ул. Маяковского, д. 35, лит. А.</w:t>
      </w:r>
      <w:bookmarkStart w:id="3" w:name="_GoBack"/>
      <w:bookmarkEnd w:id="3"/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</w:p>
    <w:p w:rsidR="00A944D8" w:rsidRDefault="009C3211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hAnsi="Times New Roman" w:cs="Times New Roman"/>
          <w:b/>
          <w:sz w:val="28"/>
          <w:szCs w:val="28"/>
        </w:rPr>
        <w:t xml:space="preserve">Претендент для самостоятельно оценки своего профессионального уровня вправе пройти вне рамок конкурса предварительный квалификационный тест, размещенный в единой информационной </w:t>
      </w:r>
      <w:r w:rsidR="00617FC8" w:rsidRPr="00617FC8">
        <w:rPr>
          <w:rFonts w:ascii="Times New Roman" w:hAnsi="Times New Roman" w:cs="Times New Roman"/>
          <w:b/>
          <w:sz w:val="28"/>
          <w:szCs w:val="28"/>
        </w:rPr>
        <w:t>системе:</w:t>
      </w:r>
      <w:r>
        <w:t xml:space="preserve">  </w:t>
      </w:r>
      <w:hyperlink r:id="rId9" w:history="1">
        <w:r w:rsidR="00A944D8" w:rsidRPr="004A52D3">
          <w:rPr>
            <w:rStyle w:val="a5"/>
          </w:rPr>
          <w:t>https://gossluzhba.info/2017/11/24/комплекс-тестовых-вопросов-на-соотве/</w:t>
        </w:r>
      </w:hyperlink>
      <w:r w:rsidR="00A944D8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A944D8" w:rsidRPr="00A944D8" w:rsidRDefault="00A944D8" w:rsidP="00A944D8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Дополнительная информация в группе по вопросам государственной службы и кадров по телефону 272-02-13.</w:t>
      </w:r>
    </w:p>
    <w:p w:rsidR="00EA283B" w:rsidRDefault="00EA283B" w:rsidP="00617FC8">
      <w:pPr>
        <w:ind w:firstLine="708"/>
        <w:jc w:val="both"/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8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Северо-Западному 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транспортному прокурору 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советнику 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юстиции 2 класса 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Владимирову В.А.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____________________________________________,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(фамилия, имя, отчество кандидата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 родительном падеже, замещаемая должность -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для гражданских служащих соответствующего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органа прокуратуры, адрес регистрации и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фактического проживания - для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других кандидатов, телефон)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_____________________________________________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240"/>
      <w:bookmarkEnd w:id="4"/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рассмотреть  мою кандидатуру для участия в конкурсе на замещение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 федеральной государственной гражданской службы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(наименование должности в органе прокуратуры)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Даю согласие уполномоченным должностным лицам                                                     (наименование органа прокуратуры) на обработку представленных мною персональных данных.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 на ______ л.</w:t>
      </w: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83A" w:rsidRPr="0090083A" w:rsidRDefault="0090083A" w:rsidP="00900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3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 ________ 20__ г. ______________   ______________________________</w:t>
      </w:r>
    </w:p>
    <w:p w:rsidR="00A944D8" w:rsidRPr="000F00D1" w:rsidRDefault="0090083A" w:rsidP="0090083A">
      <w:pPr>
        <w:ind w:firstLine="708"/>
        <w:jc w:val="both"/>
      </w:pPr>
      <w:r w:rsidRPr="009008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(подпись)          (расшифровка подписи)</w:t>
      </w:r>
    </w:p>
    <w:sectPr w:rsidR="00A944D8" w:rsidRPr="000F00D1" w:rsidSect="00854596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8D" w:rsidRDefault="00A93F8D" w:rsidP="00801766">
      <w:pPr>
        <w:spacing w:after="0" w:line="240" w:lineRule="auto"/>
      </w:pPr>
      <w:r>
        <w:separator/>
      </w:r>
    </w:p>
  </w:endnote>
  <w:endnote w:type="continuationSeparator" w:id="0">
    <w:p w:rsidR="00A93F8D" w:rsidRDefault="00A93F8D" w:rsidP="0080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8D" w:rsidRDefault="00A93F8D" w:rsidP="00801766">
      <w:pPr>
        <w:spacing w:after="0" w:line="240" w:lineRule="auto"/>
      </w:pPr>
      <w:r>
        <w:separator/>
      </w:r>
    </w:p>
  </w:footnote>
  <w:footnote w:type="continuationSeparator" w:id="0">
    <w:p w:rsidR="00A93F8D" w:rsidRDefault="00A93F8D" w:rsidP="0080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352069"/>
      <w:docPartObj>
        <w:docPartGallery w:val="Page Numbers (Top of Page)"/>
        <w:docPartUnique/>
      </w:docPartObj>
    </w:sdtPr>
    <w:sdtEndPr/>
    <w:sdtContent>
      <w:p w:rsidR="00801766" w:rsidRDefault="008017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38E">
          <w:rPr>
            <w:noProof/>
          </w:rPr>
          <w:t>7</w:t>
        </w:r>
        <w:r>
          <w:fldChar w:fldCharType="end"/>
        </w:r>
      </w:p>
    </w:sdtContent>
  </w:sdt>
  <w:p w:rsidR="00801766" w:rsidRDefault="008017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11"/>
    <w:rsid w:val="000F00D1"/>
    <w:rsid w:val="0015412E"/>
    <w:rsid w:val="003D6511"/>
    <w:rsid w:val="00412A74"/>
    <w:rsid w:val="004F3C54"/>
    <w:rsid w:val="005A056B"/>
    <w:rsid w:val="00617FC8"/>
    <w:rsid w:val="007045C1"/>
    <w:rsid w:val="00801766"/>
    <w:rsid w:val="0081098F"/>
    <w:rsid w:val="00854596"/>
    <w:rsid w:val="008B738E"/>
    <w:rsid w:val="0090083A"/>
    <w:rsid w:val="009C3211"/>
    <w:rsid w:val="00A93F8D"/>
    <w:rsid w:val="00A944D8"/>
    <w:rsid w:val="00BA2DB1"/>
    <w:rsid w:val="00BC3AC0"/>
    <w:rsid w:val="00BC7E6D"/>
    <w:rsid w:val="00D22FE9"/>
    <w:rsid w:val="00EA283B"/>
    <w:rsid w:val="00F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856CE-D4A9-4B65-87F2-4AB2CC6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2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7FC8"/>
    <w:rPr>
      <w:color w:val="0000FF"/>
      <w:u w:val="single"/>
    </w:rPr>
  </w:style>
  <w:style w:type="character" w:styleId="a6">
    <w:name w:val="Strong"/>
    <w:basedOn w:val="a0"/>
    <w:uiPriority w:val="22"/>
    <w:qFormat/>
    <w:rsid w:val="00801766"/>
    <w:rPr>
      <w:b/>
      <w:bCs/>
    </w:rPr>
  </w:style>
  <w:style w:type="paragraph" w:styleId="a7">
    <w:name w:val="header"/>
    <w:basedOn w:val="a"/>
    <w:link w:val="a8"/>
    <w:uiPriority w:val="99"/>
    <w:unhideWhenUsed/>
    <w:rsid w:val="0080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766"/>
  </w:style>
  <w:style w:type="paragraph" w:styleId="a9">
    <w:name w:val="footer"/>
    <w:basedOn w:val="a"/>
    <w:link w:val="aa"/>
    <w:uiPriority w:val="99"/>
    <w:unhideWhenUsed/>
    <w:rsid w:val="0080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766"/>
  </w:style>
  <w:style w:type="character" w:customStyle="1" w:styleId="ab">
    <w:name w:val="Основной текст_"/>
    <w:link w:val="3"/>
    <w:locked/>
    <w:rsid w:val="00F633F1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b"/>
    <w:rsid w:val="00F633F1"/>
    <w:pPr>
      <w:widowControl w:val="0"/>
      <w:shd w:val="clear" w:color="auto" w:fill="FFFFFF"/>
      <w:spacing w:after="240" w:line="240" w:lineRule="atLeast"/>
      <w:ind w:hanging="880"/>
    </w:pPr>
    <w:rPr>
      <w:sz w:val="28"/>
      <w:szCs w:val="28"/>
      <w:shd w:val="clear" w:color="auto" w:fill="FFFFFF"/>
    </w:rPr>
  </w:style>
  <w:style w:type="character" w:customStyle="1" w:styleId="4">
    <w:name w:val="Заголовок №4_"/>
    <w:link w:val="40"/>
    <w:locked/>
    <w:rsid w:val="00F633F1"/>
    <w:rPr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F633F1"/>
    <w:pPr>
      <w:widowControl w:val="0"/>
      <w:shd w:val="clear" w:color="auto" w:fill="FFFFFF"/>
      <w:spacing w:after="0" w:line="320" w:lineRule="exact"/>
      <w:ind w:firstLine="540"/>
      <w:jc w:val="both"/>
      <w:outlineLvl w:val="3"/>
    </w:pPr>
    <w:rPr>
      <w:b/>
      <w:bCs/>
      <w:sz w:val="28"/>
      <w:szCs w:val="28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8B7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zdravsotsrazvitiya-RF-ot-14.12.2009-N-984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goverment/Rasporyazhenie-Pravitelstva-RF-ot-26.05.2005-N-667-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52EB5BF9CF1DBE54E6702E72E8BBAA1F7D62B997B659C85FA31E2c6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ssluzhba.info/2017/11/24/&#1082;&#1086;&#1084;&#1087;&#1083;&#1077;&#1082;&#1089;-&#1090;&#1077;&#1089;&#1090;&#1086;&#1074;&#1099;&#1093;-&#1074;&#1086;&#1087;&#1088;&#1086;&#1089;&#1086;&#1074;-&#1085;&#1072;-&#1089;&#1086;&#1086;&#1090;&#1074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2021-08-17T12:13:00Z</cp:lastPrinted>
  <dcterms:created xsi:type="dcterms:W3CDTF">2021-05-18T09:16:00Z</dcterms:created>
  <dcterms:modified xsi:type="dcterms:W3CDTF">2021-08-17T12:13:00Z</dcterms:modified>
</cp:coreProperties>
</file>